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5E761D9" wp14:paraId="2E4FB352" wp14:textId="2EB7AE02">
      <w:pPr>
        <w:shd w:val="clear" w:color="auto" w:fill="FFFFFF" w:themeFill="background1"/>
        <w:spacing w:before="0" w:beforeAutospacing="off" w:after="0" w:afterAutospacing="off"/>
      </w:pPr>
    </w:p>
    <w:p xmlns:wp14="http://schemas.microsoft.com/office/word/2010/wordml" w:rsidP="702130A6" wp14:paraId="4ED7FD65" wp14:textId="00E77D1F">
      <w:pPr>
        <w:shd w:val="clear" w:color="auto" w:fill="FFFFFF" w:themeFill="background1"/>
        <w:spacing w:before="0" w:beforeAutospacing="off" w:after="0" w:afterAutospacing="off"/>
        <w:rPr>
          <w:rFonts w:ascii="Aptos" w:hAnsi="Aptos" w:eastAsia="Aptos" w:cs="Aptos"/>
          <w:b w:val="1"/>
          <w:bCs w:val="1"/>
          <w:i w:val="0"/>
          <w:iCs w:val="0"/>
          <w:caps w:val="0"/>
          <w:smallCaps w:val="0"/>
          <w:noProof w:val="0"/>
          <w:color w:val="242424"/>
          <w:sz w:val="22"/>
          <w:szCs w:val="22"/>
          <w:lang w:val="en-GB"/>
        </w:rPr>
      </w:pPr>
      <w:r w:rsidRPr="702130A6" w:rsidR="5C42CA94">
        <w:rPr>
          <w:rFonts w:ascii="Aptos" w:hAnsi="Aptos" w:eastAsia="Aptos" w:cs="Aptos"/>
          <w:b w:val="0"/>
          <w:bCs w:val="0"/>
          <w:i w:val="0"/>
          <w:iCs w:val="0"/>
          <w:caps w:val="0"/>
          <w:smallCaps w:val="0"/>
          <w:noProof w:val="0"/>
          <w:color w:val="242424"/>
          <w:sz w:val="22"/>
          <w:szCs w:val="22"/>
          <w:lang w:val="en-GB"/>
        </w:rPr>
        <w:t xml:space="preserve"> </w:t>
      </w:r>
      <w:r w:rsidRPr="702130A6" w:rsidR="5C42CA94">
        <w:rPr>
          <w:rFonts w:ascii="Aptos" w:hAnsi="Aptos" w:eastAsia="Aptos" w:cs="Aptos"/>
          <w:b w:val="1"/>
          <w:bCs w:val="1"/>
          <w:i w:val="0"/>
          <w:iCs w:val="0"/>
          <w:caps w:val="0"/>
          <w:smallCaps w:val="0"/>
          <w:noProof w:val="0"/>
          <w:color w:val="242424"/>
          <w:sz w:val="22"/>
          <w:szCs w:val="22"/>
          <w:lang w:val="en-GB"/>
        </w:rPr>
        <w:t>Some academics who have written on melodrama</w:t>
      </w:r>
    </w:p>
    <w:p xmlns:wp14="http://schemas.microsoft.com/office/word/2010/wordml" w:rsidP="25E761D9" wp14:paraId="3567330D" wp14:textId="149306A8">
      <w:pPr>
        <w:shd w:val="clear" w:color="auto" w:fill="FFFFFF" w:themeFill="background1"/>
        <w:spacing w:before="0" w:beforeAutospacing="off" w:after="0" w:afterAutospacing="off" w:line="300" w:lineRule="auto"/>
      </w:pPr>
      <w:r w:rsidRPr="25E761D9" w:rsidR="5C42CA94">
        <w:rPr>
          <w:rFonts w:ascii="Segoe UI" w:hAnsi="Segoe UI" w:eastAsia="Segoe UI" w:cs="Segoe UI"/>
          <w:b w:val="0"/>
          <w:bCs w:val="0"/>
          <w:i w:val="0"/>
          <w:iCs w:val="0"/>
          <w:caps w:val="0"/>
          <w:smallCaps w:val="0"/>
          <w:strike w:val="0"/>
          <w:dstrike w:val="0"/>
          <w:noProof w:val="0"/>
          <w:color w:val="FFFFFF" w:themeColor="background1" w:themeTint="FF" w:themeShade="FF"/>
          <w:sz w:val="30"/>
          <w:szCs w:val="30"/>
          <w:u w:val="none"/>
          <w:lang w:val="en-GB"/>
        </w:rPr>
        <w:t></w:t>
      </w:r>
    </w:p>
    <w:tbl>
      <w:tblPr>
        <w:tblStyle w:val="TableNormal"/>
        <w:tblW w:w="0" w:type="auto"/>
        <w:tblInd w:w="135" w:type="dxa"/>
        <w:tblLayout w:type="fixed"/>
        <w:tblLook w:val="06A0" w:firstRow="1" w:lastRow="0" w:firstColumn="1" w:lastColumn="0" w:noHBand="1" w:noVBand="1"/>
      </w:tblPr>
      <w:tblGrid>
        <w:gridCol w:w="1865"/>
        <w:gridCol w:w="7150"/>
      </w:tblGrid>
      <w:tr w:rsidR="25E761D9" w:rsidTr="702130A6" w14:paraId="79DF8B51">
        <w:trPr>
          <w:trHeight w:val="690"/>
        </w:trPr>
        <w:tc>
          <w:tcPr>
            <w:tcW w:w="1865" w:type="dxa"/>
            <w:tcBorders>
              <w:top w:val="single" w:sz="8"/>
              <w:left w:val="single" w:sz="8"/>
              <w:bottom w:val="single" w:sz="8"/>
              <w:right w:val="single" w:sz="8"/>
            </w:tcBorders>
            <w:tcMar>
              <w:left w:w="108" w:type="dxa"/>
              <w:right w:w="108" w:type="dxa"/>
            </w:tcMar>
            <w:vAlign w:val="bottom"/>
          </w:tcPr>
          <w:p w:rsidR="25E761D9" w:rsidP="25E761D9" w:rsidRDefault="25E761D9" w14:paraId="033493C5" w14:textId="35E18199">
            <w:pPr>
              <w:shd w:val="clear" w:color="auto" w:fill="FFFFFF" w:themeFill="background1"/>
              <w:spacing w:before="0" w:beforeAutospacing="off" w:after="0" w:afterAutospacing="off"/>
            </w:pPr>
            <w:r w:rsidRPr="25E761D9" w:rsidR="25E761D9">
              <w:rPr>
                <w:rFonts w:ascii="Aptos" w:hAnsi="Aptos" w:eastAsia="Aptos" w:cs="Aptos"/>
                <w:sz w:val="22"/>
                <w:szCs w:val="22"/>
              </w:rPr>
              <w:t>Dr Michael Stewart</w:t>
            </w:r>
          </w:p>
        </w:tc>
        <w:tc>
          <w:tcPr>
            <w:tcW w:w="7150" w:type="dxa"/>
            <w:tcBorders>
              <w:top w:val="single" w:sz="8"/>
              <w:left w:val="single" w:sz="8"/>
              <w:bottom w:val="single" w:sz="8"/>
              <w:right w:val="single" w:sz="8"/>
            </w:tcBorders>
            <w:tcMar>
              <w:left w:w="108" w:type="dxa"/>
              <w:right w:w="108" w:type="dxa"/>
            </w:tcMar>
            <w:vAlign w:val="bottom"/>
          </w:tcPr>
          <w:p w:rsidR="25E761D9" w:rsidP="25E761D9" w:rsidRDefault="25E761D9" w14:paraId="788A4D35" w14:textId="416782B3">
            <w:pPr>
              <w:shd w:val="clear" w:color="auto" w:fill="FFFFFF" w:themeFill="background1"/>
              <w:spacing w:before="0" w:beforeAutospacing="off" w:after="0" w:afterAutospacing="off"/>
            </w:pPr>
            <w:r w:rsidRPr="702130A6" w:rsidR="25E761D9">
              <w:rPr>
                <w:rFonts w:ascii="Aptos" w:hAnsi="Aptos" w:eastAsia="Aptos" w:cs="Aptos"/>
                <w:sz w:val="22"/>
                <w:szCs w:val="22"/>
              </w:rPr>
              <w:t>A Senior Lecturer in Media, Culture and Communication in the Media Communication &amp; Performing Arts Division. He is also a member Culture in Society Research Centre. Has written the following publications on Melodrama : 'Melodrama and fatherhood in Shetland' ‘Curation, precarity and melodrama in Father of My Children’, 'Melodrama as an enduring form in film and culture’</w:t>
            </w:r>
          </w:p>
        </w:tc>
      </w:tr>
      <w:tr w:rsidR="25E761D9" w:rsidTr="702130A6" w14:paraId="1A85AA59">
        <w:trPr>
          <w:trHeight w:val="690"/>
        </w:trPr>
        <w:tc>
          <w:tcPr>
            <w:tcW w:w="1865" w:type="dxa"/>
            <w:tcBorders>
              <w:top w:val="single" w:sz="8"/>
              <w:left w:val="single" w:sz="8"/>
              <w:bottom w:val="single" w:sz="8"/>
              <w:right w:val="single" w:sz="8"/>
            </w:tcBorders>
            <w:tcMar>
              <w:left w:w="108" w:type="dxa"/>
              <w:right w:w="108" w:type="dxa"/>
            </w:tcMar>
            <w:vAlign w:val="bottom"/>
          </w:tcPr>
          <w:p w:rsidR="25E761D9" w:rsidP="25E761D9" w:rsidRDefault="25E761D9" w14:paraId="241D4AFB" w14:textId="7A41CC54">
            <w:pPr>
              <w:shd w:val="clear" w:color="auto" w:fill="FFFFFF" w:themeFill="background1"/>
              <w:spacing w:before="0" w:beforeAutospacing="off" w:after="0" w:afterAutospacing="off"/>
            </w:pPr>
            <w:r w:rsidRPr="25E761D9" w:rsidR="25E761D9">
              <w:rPr>
                <w:rFonts w:ascii="Aptos" w:hAnsi="Aptos" w:eastAsia="Aptos" w:cs="Aptos"/>
                <w:sz w:val="22"/>
                <w:szCs w:val="22"/>
              </w:rPr>
              <w:t>John Mercer</w:t>
            </w:r>
          </w:p>
        </w:tc>
        <w:tc>
          <w:tcPr>
            <w:tcW w:w="7150" w:type="dxa"/>
            <w:tcBorders>
              <w:top w:val="single" w:sz="8"/>
              <w:left w:val="single" w:sz="8"/>
              <w:bottom w:val="single" w:sz="8"/>
              <w:right w:val="single" w:sz="8"/>
            </w:tcBorders>
            <w:tcMar>
              <w:left w:w="108" w:type="dxa"/>
              <w:right w:w="108" w:type="dxa"/>
            </w:tcMar>
            <w:vAlign w:val="bottom"/>
          </w:tcPr>
          <w:p w:rsidR="25E761D9" w:rsidP="25E761D9" w:rsidRDefault="25E761D9" w14:paraId="44A2AD13" w14:textId="1C8704DD">
            <w:pPr>
              <w:shd w:val="clear" w:color="auto" w:fill="FFFFFF" w:themeFill="background1"/>
              <w:spacing w:before="0" w:beforeAutospacing="off" w:after="0" w:afterAutospacing="off"/>
            </w:pPr>
            <w:r w:rsidRPr="25E761D9" w:rsidR="25E761D9">
              <w:rPr>
                <w:rFonts w:ascii="Aptos" w:hAnsi="Aptos" w:eastAsia="Aptos" w:cs="Aptos"/>
                <w:sz w:val="22"/>
                <w:szCs w:val="22"/>
              </w:rPr>
              <w:t>Professor of Gender and Sexuality at Birmingham City University, UK. He is co-author of Melodrama: Genre, Style and Sensibility (2004), co-editor of the Journal of Gender Studies and one of the editorial founders of Porn Studies</w:t>
            </w:r>
          </w:p>
        </w:tc>
      </w:tr>
      <w:tr w:rsidR="25E761D9" w:rsidTr="702130A6" w14:paraId="73ECBE21">
        <w:trPr>
          <w:trHeight w:val="690"/>
        </w:trPr>
        <w:tc>
          <w:tcPr>
            <w:tcW w:w="1865" w:type="dxa"/>
            <w:tcBorders>
              <w:top w:val="single" w:sz="8"/>
              <w:left w:val="single" w:sz="8"/>
              <w:bottom w:val="single" w:sz="8"/>
              <w:right w:val="single" w:sz="8"/>
            </w:tcBorders>
            <w:tcMar>
              <w:left w:w="108" w:type="dxa"/>
              <w:right w:w="108" w:type="dxa"/>
            </w:tcMar>
            <w:vAlign w:val="bottom"/>
          </w:tcPr>
          <w:p w:rsidR="25E761D9" w:rsidP="25E761D9" w:rsidRDefault="25E761D9" w14:paraId="1BEA5413" w14:textId="6681EDED">
            <w:pPr>
              <w:shd w:val="clear" w:color="auto" w:fill="FFFFFF" w:themeFill="background1"/>
              <w:spacing w:before="0" w:beforeAutospacing="off" w:after="0" w:afterAutospacing="off"/>
            </w:pPr>
            <w:r w:rsidRPr="25E761D9" w:rsidR="25E761D9">
              <w:rPr>
                <w:rFonts w:ascii="Aptos" w:hAnsi="Aptos" w:eastAsia="Aptos" w:cs="Aptos"/>
                <w:sz w:val="22"/>
                <w:szCs w:val="22"/>
              </w:rPr>
              <w:t>Sue Harper</w:t>
            </w:r>
          </w:p>
        </w:tc>
        <w:tc>
          <w:tcPr>
            <w:tcW w:w="7150" w:type="dxa"/>
            <w:tcBorders>
              <w:top w:val="single" w:sz="8"/>
              <w:left w:val="single" w:sz="8"/>
              <w:bottom w:val="single" w:sz="8"/>
              <w:right w:val="single" w:sz="8"/>
            </w:tcBorders>
            <w:tcMar>
              <w:left w:w="108" w:type="dxa"/>
              <w:right w:w="108" w:type="dxa"/>
            </w:tcMar>
            <w:vAlign w:val="bottom"/>
          </w:tcPr>
          <w:p w:rsidR="25E761D9" w:rsidP="25E761D9" w:rsidRDefault="25E761D9" w14:paraId="32872C4B" w14:textId="50D30544">
            <w:pPr>
              <w:shd w:val="clear" w:color="auto" w:fill="FFFFFF" w:themeFill="background1"/>
              <w:spacing w:before="0" w:beforeAutospacing="off" w:after="0" w:afterAutospacing="off"/>
            </w:pPr>
            <w:r w:rsidRPr="25E761D9" w:rsidR="25E761D9">
              <w:rPr>
                <w:rFonts w:ascii="Aptos" w:hAnsi="Aptos" w:eastAsia="Aptos" w:cs="Aptos"/>
                <w:sz w:val="22"/>
                <w:szCs w:val="22"/>
              </w:rPr>
              <w:t>Emeritus professor of Film History at the University of Portsmouth. She has written many essays and articles on British cinema. She was given a BAFTSS Outstanding Achievement Award in 2017 and  has written about melodrama for BFI Screenonline</w:t>
            </w:r>
          </w:p>
        </w:tc>
      </w:tr>
      <w:tr w:rsidR="25E761D9" w:rsidTr="702130A6" w14:paraId="3F7D6AAC">
        <w:trPr>
          <w:trHeight w:val="690"/>
        </w:trPr>
        <w:tc>
          <w:tcPr>
            <w:tcW w:w="1865" w:type="dxa"/>
            <w:tcBorders>
              <w:top w:val="single" w:sz="8"/>
              <w:left w:val="single" w:sz="8"/>
              <w:bottom w:val="single" w:sz="8"/>
              <w:right w:val="single" w:sz="8"/>
            </w:tcBorders>
            <w:tcMar>
              <w:left w:w="108" w:type="dxa"/>
              <w:right w:w="108" w:type="dxa"/>
            </w:tcMar>
            <w:vAlign w:val="bottom"/>
          </w:tcPr>
          <w:p w:rsidR="25E761D9" w:rsidP="25E761D9" w:rsidRDefault="25E761D9" w14:paraId="18AED48A" w14:textId="5ADB0F40">
            <w:pPr>
              <w:shd w:val="clear" w:color="auto" w:fill="FFFFFF" w:themeFill="background1"/>
              <w:spacing w:before="0" w:beforeAutospacing="off" w:after="0" w:afterAutospacing="off"/>
            </w:pPr>
            <w:r w:rsidRPr="25E761D9" w:rsidR="25E761D9">
              <w:rPr>
                <w:rFonts w:ascii="Aptos" w:hAnsi="Aptos" w:eastAsia="Aptos" w:cs="Aptos"/>
                <w:sz w:val="22"/>
                <w:szCs w:val="22"/>
              </w:rPr>
              <w:t>Dr Ruth Herd</w:t>
            </w:r>
          </w:p>
        </w:tc>
        <w:tc>
          <w:tcPr>
            <w:tcW w:w="7150" w:type="dxa"/>
            <w:tcBorders>
              <w:top w:val="single" w:sz="8"/>
              <w:left w:val="single" w:sz="8"/>
              <w:bottom w:val="single" w:sz="8"/>
              <w:right w:val="single" w:sz="8"/>
            </w:tcBorders>
            <w:tcMar>
              <w:left w:w="108" w:type="dxa"/>
              <w:right w:w="108" w:type="dxa"/>
            </w:tcMar>
            <w:vAlign w:val="bottom"/>
          </w:tcPr>
          <w:p w:rsidR="25E761D9" w:rsidP="25E761D9" w:rsidRDefault="25E761D9" w14:paraId="650518BF" w14:textId="077EC280">
            <w:pPr>
              <w:shd w:val="clear" w:color="auto" w:fill="FFFFFF" w:themeFill="background1"/>
              <w:spacing w:before="0" w:beforeAutospacing="off" w:after="0" w:afterAutospacing="off"/>
            </w:pPr>
            <w:r w:rsidRPr="25E761D9" w:rsidR="25E761D9">
              <w:rPr>
                <w:rFonts w:ascii="Aptos" w:hAnsi="Aptos" w:eastAsia="Aptos" w:cs="Aptos"/>
                <w:sz w:val="22"/>
                <w:szCs w:val="22"/>
              </w:rPr>
              <w:t>Co-ordinator of Mandarin Chinese at Imperial College London hosted two seminars on melodrama</w:t>
            </w:r>
          </w:p>
        </w:tc>
      </w:tr>
      <w:tr w:rsidR="25E761D9" w:rsidTr="702130A6" w14:paraId="303809F9">
        <w:trPr>
          <w:trHeight w:val="690"/>
        </w:trPr>
        <w:tc>
          <w:tcPr>
            <w:tcW w:w="1865" w:type="dxa"/>
            <w:tcBorders>
              <w:top w:val="single" w:sz="8"/>
              <w:left w:val="single" w:sz="8"/>
              <w:bottom w:val="single" w:sz="8"/>
              <w:right w:val="single" w:sz="8"/>
            </w:tcBorders>
            <w:tcMar>
              <w:left w:w="108" w:type="dxa"/>
              <w:right w:w="108" w:type="dxa"/>
            </w:tcMar>
            <w:vAlign w:val="bottom"/>
          </w:tcPr>
          <w:p w:rsidR="25E761D9" w:rsidP="25E761D9" w:rsidRDefault="25E761D9" w14:paraId="3C5B510E" w14:textId="5FAEF292">
            <w:pPr>
              <w:shd w:val="clear" w:color="auto" w:fill="FFFFFF" w:themeFill="background1"/>
              <w:spacing w:before="0" w:beforeAutospacing="off" w:after="0" w:afterAutospacing="off"/>
            </w:pPr>
            <w:r w:rsidRPr="25E761D9" w:rsidR="25E761D9">
              <w:rPr>
                <w:rFonts w:ascii="Aptos" w:hAnsi="Aptos" w:eastAsia="Aptos" w:cs="Aptos"/>
                <w:sz w:val="22"/>
                <w:szCs w:val="22"/>
              </w:rPr>
              <w:t>Martin Shingler</w:t>
            </w:r>
          </w:p>
        </w:tc>
        <w:tc>
          <w:tcPr>
            <w:tcW w:w="7150" w:type="dxa"/>
            <w:tcBorders>
              <w:top w:val="single" w:sz="8"/>
              <w:left w:val="single" w:sz="8"/>
              <w:bottom w:val="single" w:sz="8"/>
              <w:right w:val="single" w:sz="8"/>
            </w:tcBorders>
            <w:tcMar>
              <w:left w:w="108" w:type="dxa"/>
              <w:right w:w="108" w:type="dxa"/>
            </w:tcMar>
            <w:vAlign w:val="bottom"/>
          </w:tcPr>
          <w:p w:rsidR="25E761D9" w:rsidP="25E761D9" w:rsidRDefault="25E761D9" w14:paraId="480D9C2B" w14:textId="325122A2">
            <w:pPr>
              <w:shd w:val="clear" w:color="auto" w:fill="FFFFFF" w:themeFill="background1"/>
              <w:spacing w:before="0" w:beforeAutospacing="off" w:after="0" w:afterAutospacing="off"/>
            </w:pPr>
            <w:r w:rsidRPr="25E761D9" w:rsidR="25E761D9">
              <w:rPr>
                <w:rFonts w:ascii="Aptos" w:hAnsi="Aptos" w:eastAsia="Aptos" w:cs="Aptos"/>
                <w:sz w:val="22"/>
                <w:szCs w:val="22"/>
              </w:rPr>
              <w:t>Co-ordinator of Mandarin Chinese at Imperial College London hosted two seminars on</w:t>
            </w:r>
          </w:p>
          <w:p w:rsidR="25E761D9" w:rsidP="25E761D9" w:rsidRDefault="25E761D9" w14:paraId="353C5E48" w14:textId="1266A414">
            <w:pPr>
              <w:shd w:val="clear" w:color="auto" w:fill="FFFFFF" w:themeFill="background1"/>
              <w:spacing w:before="0" w:beforeAutospacing="off" w:after="0" w:afterAutospacing="off"/>
            </w:pPr>
            <w:r w:rsidRPr="25E761D9" w:rsidR="25E761D9">
              <w:rPr>
                <w:rFonts w:ascii="Aptos" w:hAnsi="Aptos" w:eastAsia="Aptos" w:cs="Aptos"/>
                <w:sz w:val="22"/>
                <w:szCs w:val="22"/>
              </w:rPr>
              <w:t>The aesthetic fallacy and the fourth wall- Japanese Melodrama on the silent screen</w:t>
            </w:r>
          </w:p>
        </w:tc>
      </w:tr>
      <w:tr w:rsidR="25E761D9" w:rsidTr="702130A6" w14:paraId="3284AA7C">
        <w:trPr>
          <w:trHeight w:val="690"/>
        </w:trPr>
        <w:tc>
          <w:tcPr>
            <w:tcW w:w="1865" w:type="dxa"/>
            <w:tcBorders>
              <w:top w:val="single" w:sz="8"/>
              <w:left w:val="single" w:sz="8"/>
              <w:bottom w:val="single" w:sz="8"/>
              <w:right w:val="single" w:sz="8"/>
            </w:tcBorders>
            <w:tcMar>
              <w:left w:w="108" w:type="dxa"/>
              <w:right w:w="108" w:type="dxa"/>
            </w:tcMar>
            <w:vAlign w:val="bottom"/>
          </w:tcPr>
          <w:p w:rsidR="25E761D9" w:rsidP="25E761D9" w:rsidRDefault="25E761D9" w14:paraId="6D6290F9" w14:textId="0DF322D8">
            <w:pPr>
              <w:shd w:val="clear" w:color="auto" w:fill="FFFFFF" w:themeFill="background1"/>
              <w:spacing w:before="0" w:beforeAutospacing="off" w:after="0" w:afterAutospacing="off"/>
            </w:pPr>
            <w:r w:rsidRPr="25E761D9" w:rsidR="25E761D9">
              <w:rPr>
                <w:rFonts w:ascii="Aptos" w:hAnsi="Aptos" w:eastAsia="Aptos" w:cs="Aptos"/>
                <w:sz w:val="22"/>
                <w:szCs w:val="22"/>
              </w:rPr>
              <w:t>Christine Gledhill</w:t>
            </w:r>
          </w:p>
        </w:tc>
        <w:tc>
          <w:tcPr>
            <w:tcW w:w="7150" w:type="dxa"/>
            <w:tcBorders>
              <w:top w:val="single" w:sz="8"/>
              <w:left w:val="single" w:sz="8"/>
              <w:bottom w:val="single" w:sz="8"/>
              <w:right w:val="single" w:sz="8"/>
            </w:tcBorders>
            <w:tcMar>
              <w:left w:w="108" w:type="dxa"/>
              <w:right w:w="108" w:type="dxa"/>
            </w:tcMar>
            <w:vAlign w:val="bottom"/>
          </w:tcPr>
          <w:p w:rsidR="25E761D9" w:rsidP="25E761D9" w:rsidRDefault="25E761D9" w14:paraId="3D5B582A" w14:textId="7107E4A1">
            <w:pPr>
              <w:shd w:val="clear" w:color="auto" w:fill="FFFFFF" w:themeFill="background1"/>
              <w:spacing w:before="0" w:beforeAutospacing="off" w:after="0" w:afterAutospacing="off"/>
            </w:pPr>
            <w:r w:rsidRPr="25E761D9" w:rsidR="25E761D9">
              <w:rPr>
                <w:rFonts w:ascii="Aptos" w:hAnsi="Aptos" w:eastAsia="Aptos" w:cs="Aptos"/>
                <w:sz w:val="22"/>
                <w:szCs w:val="22"/>
              </w:rPr>
              <w:t>Christine is currently a Visiting Professor at the University of Leeds. She has written on Feminist Film Criticism, Melodrama and British Cinema, publishing in 2003 Reframing British Cinema, 1918–1928: Between Restraint and Passion. With Linda Williams, she co-edited Reinventing Film Studies (2000) and the recent anthology, Melodrama Unbound (2018).</w:t>
            </w:r>
          </w:p>
        </w:tc>
      </w:tr>
      <w:tr w:rsidR="25E761D9" w:rsidTr="702130A6" w14:paraId="10ABF625">
        <w:trPr>
          <w:trHeight w:val="690"/>
        </w:trPr>
        <w:tc>
          <w:tcPr>
            <w:tcW w:w="1865" w:type="dxa"/>
            <w:tcBorders>
              <w:top w:val="single" w:sz="8"/>
              <w:left w:val="single" w:sz="8"/>
              <w:bottom w:val="single" w:sz="8"/>
              <w:right w:val="single" w:sz="8"/>
            </w:tcBorders>
            <w:tcMar>
              <w:left w:w="108" w:type="dxa"/>
              <w:right w:w="108" w:type="dxa"/>
            </w:tcMar>
            <w:vAlign w:val="bottom"/>
          </w:tcPr>
          <w:p w:rsidR="25E761D9" w:rsidP="25E761D9" w:rsidRDefault="25E761D9" w14:paraId="6FA0906B" w14:textId="74A877F1">
            <w:pPr>
              <w:shd w:val="clear" w:color="auto" w:fill="FFFFFF" w:themeFill="background1"/>
              <w:spacing w:before="0" w:beforeAutospacing="off" w:after="0" w:afterAutospacing="off"/>
            </w:pPr>
            <w:r w:rsidRPr="25E761D9" w:rsidR="25E761D9">
              <w:rPr>
                <w:rFonts w:ascii="Aptos" w:hAnsi="Aptos" w:eastAsia="Aptos" w:cs="Aptos"/>
                <w:sz w:val="22"/>
                <w:szCs w:val="22"/>
              </w:rPr>
              <w:t>Dr Katrien Pype</w:t>
            </w:r>
          </w:p>
        </w:tc>
        <w:tc>
          <w:tcPr>
            <w:tcW w:w="7150" w:type="dxa"/>
            <w:tcBorders>
              <w:top w:val="single" w:sz="8"/>
              <w:left w:val="single" w:sz="8"/>
              <w:bottom w:val="single" w:sz="8"/>
              <w:right w:val="single" w:sz="8"/>
            </w:tcBorders>
            <w:tcMar>
              <w:left w:w="108" w:type="dxa"/>
              <w:right w:w="108" w:type="dxa"/>
            </w:tcMar>
            <w:vAlign w:val="bottom"/>
          </w:tcPr>
          <w:p w:rsidR="25E761D9" w:rsidP="25E761D9" w:rsidRDefault="25E761D9" w14:paraId="66405502" w14:textId="2B6D232C">
            <w:pPr>
              <w:shd w:val="clear" w:color="auto" w:fill="FFFFFF" w:themeFill="background1"/>
              <w:spacing w:before="0" w:beforeAutospacing="off" w:after="0" w:afterAutospacing="off"/>
            </w:pPr>
            <w:r w:rsidRPr="25E761D9" w:rsidR="25E761D9">
              <w:rPr>
                <w:rFonts w:ascii="Aptos" w:hAnsi="Aptos" w:eastAsia="Aptos" w:cs="Aptos"/>
                <w:sz w:val="22"/>
                <w:szCs w:val="22"/>
              </w:rPr>
              <w:t>Katrien  is a part-time fellow at the Department of African Studies and Anthropology (DASA) at the University of Birmingham and assistant professor at the Institute for Anthropological Research in Africa (IARA) at KU Leuven, and she wrote The Making of the Pentecostal Melodrama: Religion, Media and Gender in Kinshasa</w:t>
            </w:r>
          </w:p>
        </w:tc>
      </w:tr>
      <w:tr w:rsidR="25E761D9" w:rsidTr="702130A6" w14:paraId="5875FAF5">
        <w:trPr>
          <w:trHeight w:val="690"/>
        </w:trPr>
        <w:tc>
          <w:tcPr>
            <w:tcW w:w="1865" w:type="dxa"/>
            <w:tcBorders>
              <w:top w:val="single" w:sz="8"/>
              <w:left w:val="single" w:sz="8"/>
              <w:bottom w:val="single" w:sz="8"/>
              <w:right w:val="single" w:sz="8"/>
            </w:tcBorders>
            <w:tcMar>
              <w:left w:w="108" w:type="dxa"/>
              <w:right w:w="108" w:type="dxa"/>
            </w:tcMar>
            <w:vAlign w:val="bottom"/>
          </w:tcPr>
          <w:p w:rsidR="25E761D9" w:rsidP="25E761D9" w:rsidRDefault="25E761D9" w14:paraId="52BFE8F6" w14:textId="3FAD2DC7">
            <w:pPr>
              <w:shd w:val="clear" w:color="auto" w:fill="FFFFFF" w:themeFill="background1"/>
              <w:spacing w:before="0" w:beforeAutospacing="off" w:after="0" w:afterAutospacing="off"/>
            </w:pPr>
            <w:r w:rsidRPr="25E761D9" w:rsidR="25E761D9">
              <w:rPr>
                <w:rFonts w:ascii="Aptos" w:hAnsi="Aptos" w:eastAsia="Aptos" w:cs="Aptos"/>
                <w:sz w:val="22"/>
                <w:szCs w:val="22"/>
              </w:rPr>
              <w:t>Prof Kate Newey</w:t>
            </w:r>
          </w:p>
        </w:tc>
        <w:tc>
          <w:tcPr>
            <w:tcW w:w="7150" w:type="dxa"/>
            <w:tcBorders>
              <w:top w:val="single" w:sz="8"/>
              <w:left w:val="single" w:sz="8"/>
              <w:bottom w:val="single" w:sz="8"/>
              <w:right w:val="single" w:sz="8"/>
            </w:tcBorders>
            <w:tcMar>
              <w:left w:w="108" w:type="dxa"/>
              <w:right w:w="108" w:type="dxa"/>
            </w:tcMar>
            <w:vAlign w:val="bottom"/>
          </w:tcPr>
          <w:p w:rsidR="25E761D9" w:rsidP="25E761D9" w:rsidRDefault="25E761D9" w14:paraId="20587676" w14:textId="0E0D9068">
            <w:pPr>
              <w:shd w:val="clear" w:color="auto" w:fill="FFFFFF" w:themeFill="background1"/>
              <w:spacing w:before="0" w:beforeAutospacing="off" w:after="0" w:afterAutospacing="off"/>
            </w:pPr>
            <w:r w:rsidRPr="25E761D9" w:rsidR="25E761D9">
              <w:rPr>
                <w:rFonts w:ascii="Aptos" w:hAnsi="Aptos" w:eastAsia="Aptos" w:cs="Aptos"/>
                <w:sz w:val="22"/>
                <w:szCs w:val="22"/>
              </w:rPr>
              <w:t>Kate is currently Professor of Theatre History, Department of Drama, University of Exeter. She took part in a discussion on  podcast The Spectacular Century talking about the history of melodrama, and wrote the chapter 'Melodrama and Gender' in the book Melodrama and Nineteenth-Century English Culture.</w:t>
            </w:r>
          </w:p>
        </w:tc>
      </w:tr>
      <w:tr w:rsidR="25E761D9" w:rsidTr="702130A6" w14:paraId="274CDEDF">
        <w:trPr>
          <w:trHeight w:val="690"/>
        </w:trPr>
        <w:tc>
          <w:tcPr>
            <w:tcW w:w="1865" w:type="dxa"/>
            <w:tcBorders>
              <w:top w:val="single" w:sz="8"/>
              <w:left w:val="single" w:sz="8"/>
              <w:bottom w:val="single" w:sz="8"/>
              <w:right w:val="single" w:sz="8"/>
            </w:tcBorders>
            <w:tcMar>
              <w:left w:w="108" w:type="dxa"/>
              <w:right w:w="108" w:type="dxa"/>
            </w:tcMar>
            <w:vAlign w:val="bottom"/>
          </w:tcPr>
          <w:p w:rsidR="25E761D9" w:rsidP="25E761D9" w:rsidRDefault="25E761D9" w14:paraId="6DFF7626" w14:textId="3EB97508">
            <w:pPr>
              <w:shd w:val="clear" w:color="auto" w:fill="FFFFFF" w:themeFill="background1"/>
              <w:spacing w:before="0" w:beforeAutospacing="off" w:after="0" w:afterAutospacing="off"/>
            </w:pPr>
            <w:r w:rsidRPr="25E761D9" w:rsidR="25E761D9">
              <w:rPr>
                <w:rFonts w:ascii="Aptos" w:hAnsi="Aptos" w:eastAsia="Aptos" w:cs="Aptos"/>
                <w:sz w:val="22"/>
                <w:szCs w:val="22"/>
              </w:rPr>
              <w:t>Jim Davis</w:t>
            </w:r>
          </w:p>
        </w:tc>
        <w:tc>
          <w:tcPr>
            <w:tcW w:w="7150" w:type="dxa"/>
            <w:tcBorders>
              <w:top w:val="single" w:sz="8"/>
              <w:left w:val="single" w:sz="8"/>
              <w:bottom w:val="single" w:sz="8"/>
              <w:right w:val="single" w:sz="8"/>
            </w:tcBorders>
            <w:tcMar>
              <w:left w:w="108" w:type="dxa"/>
              <w:right w:w="108" w:type="dxa"/>
            </w:tcMar>
            <w:vAlign w:val="bottom"/>
          </w:tcPr>
          <w:p w:rsidR="25E761D9" w:rsidP="25E761D9" w:rsidRDefault="25E761D9" w14:paraId="0E14A955" w14:textId="6D97293D">
            <w:pPr>
              <w:shd w:val="clear" w:color="auto" w:fill="FFFFFF" w:themeFill="background1"/>
              <w:spacing w:before="0" w:beforeAutospacing="off" w:after="0" w:afterAutospacing="off"/>
            </w:pPr>
            <w:r w:rsidRPr="25E761D9" w:rsidR="25E761D9">
              <w:rPr>
                <w:rFonts w:ascii="Aptos" w:hAnsi="Aptos" w:eastAsia="Aptos" w:cs="Aptos"/>
                <w:sz w:val="22"/>
                <w:szCs w:val="22"/>
              </w:rPr>
              <w:t>Jim Davis is a professor of theatre studies at the University of Warwick. He has published widely on British theatre in the long nineteenth century. He wrote Experiencing Melodrama, Imagining Audiences: Perspectives on the Representation of the Melodrama Spectator.</w:t>
            </w:r>
          </w:p>
        </w:tc>
      </w:tr>
    </w:tbl>
    <w:p xmlns:wp14="http://schemas.microsoft.com/office/word/2010/wordml" w:rsidP="25E761D9" wp14:paraId="7CFEC353" wp14:textId="07DC4C2F">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42424"/>
          <w:sz w:val="22"/>
          <w:szCs w:val="22"/>
          <w:lang w:val="en-GB"/>
        </w:rPr>
      </w:pPr>
    </w:p>
    <w:p xmlns:wp14="http://schemas.microsoft.com/office/word/2010/wordml" wp14:paraId="5E5787A5" wp14:textId="236B2C30"/>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113A98"/>
    <w:rsid w:val="25E761D9"/>
    <w:rsid w:val="3C113A98"/>
    <w:rsid w:val="5C42CA94"/>
    <w:rsid w:val="70213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8D50"/>
  <w15:chartTrackingRefBased/>
  <w15:docId w15:val="{DA0812DC-D72C-4834-8DBE-C4C0C8EC4F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C5E2A693BB648B261A99E06B9ED70" ma:contentTypeVersion="20" ma:contentTypeDescription="Create a new document." ma:contentTypeScope="" ma:versionID="a9f4b6b632ab83c7c805b3a81ed7fe3b">
  <xsd:schema xmlns:xsd="http://www.w3.org/2001/XMLSchema" xmlns:xs="http://www.w3.org/2001/XMLSchema" xmlns:p="http://schemas.microsoft.com/office/2006/metadata/properties" xmlns:ns2="ee82c4e7-a66e-49c8-b259-7e1b19ae64ed" xmlns:ns3="ce7c3d1a-4bdd-46a4-a4bd-be22ba248172" targetNamespace="http://schemas.microsoft.com/office/2006/metadata/properties" ma:root="true" ma:fieldsID="3a1e5508c9522757dc15235188bc2710" ns2:_="" ns3:_="">
    <xsd:import namespace="ee82c4e7-a66e-49c8-b259-7e1b19ae64ed"/>
    <xsd:import namespace="ce7c3d1a-4bdd-46a4-a4bd-be22ba2481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c4e7-a66e-49c8-b259-7e1b19ae6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469585-ed4f-49f8-8d33-9e19768d5a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c3d1a-4bdd-46a4-a4bd-be22ba2481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f0bfc4-779c-4b17-854f-6c5b0a049087}" ma:internalName="TaxCatchAll" ma:showField="CatchAllData" ma:web="ce7c3d1a-4bdd-46a4-a4bd-be22ba248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82c4e7-a66e-49c8-b259-7e1b19ae64ed">
      <Terms xmlns="http://schemas.microsoft.com/office/infopath/2007/PartnerControls"/>
    </lcf76f155ced4ddcb4097134ff3c332f>
    <TaxCatchAll xmlns="ce7c3d1a-4bdd-46a4-a4bd-be22ba248172" xsi:nil="true"/>
  </documentManagement>
</p:properties>
</file>

<file path=customXml/itemProps1.xml><?xml version="1.0" encoding="utf-8"?>
<ds:datastoreItem xmlns:ds="http://schemas.openxmlformats.org/officeDocument/2006/customXml" ds:itemID="{2B872576-AC8B-4B31-B2CF-5F926938D9BF}"/>
</file>

<file path=customXml/itemProps2.xml><?xml version="1.0" encoding="utf-8"?>
<ds:datastoreItem xmlns:ds="http://schemas.openxmlformats.org/officeDocument/2006/customXml" ds:itemID="{FBDB8B83-EF65-4071-9846-ADCC80A5CBDD}"/>
</file>

<file path=customXml/itemProps3.xml><?xml version="1.0" encoding="utf-8"?>
<ds:datastoreItem xmlns:ds="http://schemas.openxmlformats.org/officeDocument/2006/customXml" ds:itemID="{542B6937-0285-4964-B2D6-EFD58AE27B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Griffiths</dc:creator>
  <cp:keywords/>
  <dc:description/>
  <cp:lastModifiedBy>Ann Griffiths</cp:lastModifiedBy>
  <cp:revision>3</cp:revision>
  <dcterms:created xsi:type="dcterms:W3CDTF">2025-05-30T11:10:42Z</dcterms:created>
  <dcterms:modified xsi:type="dcterms:W3CDTF">2025-05-30T11:12:03Z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0x010100463C5E2A693BB648B261A99E06B9ED70</vt:lpwstr>
  </property>
  <property fmtid="{D5CDD505-2E9C-101B-9397-08002B2CF9AE}" pid="3" name="MediaServiceImageTags">
    <vt:lpwstr/>
  </property>
</Properties>
</file>